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27A000FE" w:rsidR="00D9718B" w:rsidRPr="00A25A31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274156">
        <w:rPr>
          <w:rFonts w:ascii="Arial" w:hAnsi="Arial" w:cs="Arial"/>
          <w:color w:val="000000"/>
          <w:sz w:val="22"/>
          <w:szCs w:val="22"/>
        </w:rPr>
        <w:t>utorok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EA6599" w:rsidRPr="00EA6599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D54B9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D54B9A">
        <w:rPr>
          <w:rFonts w:ascii="Arial" w:hAnsi="Arial" w:cs="Arial"/>
          <w:b/>
          <w:bCs/>
          <w:color w:val="000000"/>
          <w:sz w:val="22"/>
          <w:szCs w:val="22"/>
        </w:rPr>
        <w:t>11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274156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v hornej zasada</w:t>
      </w:r>
      <w:r w:rsidR="00D54B9A">
        <w:rPr>
          <w:rFonts w:ascii="Arial" w:hAnsi="Arial" w:cs="Arial"/>
          <w:color w:val="000000"/>
          <w:sz w:val="22"/>
          <w:szCs w:val="22"/>
        </w:rPr>
        <w:t>cej miestnosti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50A9D336" w14:textId="77777777" w:rsidR="002E725C" w:rsidRPr="001B1E63" w:rsidRDefault="002E725C" w:rsidP="001430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1E63">
        <w:rPr>
          <w:rFonts w:ascii="Arial" w:hAnsi="Arial" w:cs="Arial"/>
          <w:sz w:val="20"/>
          <w:szCs w:val="20"/>
        </w:rPr>
        <w:t>Otvorenie</w:t>
      </w:r>
    </w:p>
    <w:p w14:paraId="7C772F1F" w14:textId="61F6E76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Zloženie sľubu nastupujúceho poslanca</w:t>
      </w:r>
      <w:r>
        <w:rPr>
          <w:rFonts w:ascii="Arial" w:hAnsi="Arial"/>
          <w:sz w:val="20"/>
          <w:szCs w:val="20"/>
        </w:rPr>
        <w:t xml:space="preserve"> (materiál na MZ </w:t>
      </w:r>
      <w:r w:rsidR="00FD53C6">
        <w:rPr>
          <w:rFonts w:ascii="Arial" w:hAnsi="Arial"/>
          <w:sz w:val="20"/>
          <w:szCs w:val="20"/>
        </w:rPr>
        <w:t xml:space="preserve">bod </w:t>
      </w:r>
      <w:r>
        <w:rPr>
          <w:rFonts w:ascii="Arial" w:hAnsi="Arial"/>
          <w:sz w:val="20"/>
          <w:szCs w:val="20"/>
        </w:rPr>
        <w:t>č</w:t>
      </w:r>
      <w:r w:rsidR="00FD53C6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1)</w:t>
      </w:r>
    </w:p>
    <w:p w14:paraId="26CE4330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Prerokovanie protestu prokurátora voči VZN č. 2/2024 prijaté uznesením č. 155/2024 zo dňa 27. 06. 2024 o ochrane verejného poriadku na verejných priestranstvách pred nudizmom na území mestskej časti Bratislava-Rusovce</w:t>
      </w:r>
    </w:p>
    <w:p w14:paraId="51F45DA1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Schválené úpravy rozpočtu príjmov a výdavkov č. 1 a  č. 2  ZŠ s MŠ Vývojová 228 Bratislava – Rusovce  na rok 2024 starostom MČ Bratislava-Rusovce</w:t>
      </w:r>
    </w:p>
    <w:p w14:paraId="26B8D77C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Správa o výchovno-vzdelávacej činnosti, jej výsledkoch a podmienkach Základnej školy s materskou školou Vývojová 228 Bratislava-Rusovce za školský rok 2023/2024</w:t>
      </w:r>
    </w:p>
    <w:p w14:paraId="1C2F7C67" w14:textId="18FF48C0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Zmena rozpočtu č. 3 MČ Bratislava-Rusovce</w:t>
      </w:r>
      <w:r w:rsidR="00B20B9B">
        <w:rPr>
          <w:rFonts w:ascii="Arial" w:hAnsi="Arial"/>
          <w:sz w:val="20"/>
          <w:szCs w:val="20"/>
        </w:rPr>
        <w:t xml:space="preserve"> na rok 2024</w:t>
      </w:r>
    </w:p>
    <w:p w14:paraId="64C4326A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Úprava výmery a s tým súvisiace platenie nájomného za pozemky v užívaní Slovenského zväzu záhradkárov 5 – 4 Rusovce, podľa Nájomnej zmluvy č. 18160095/2012 a jej Dodatku č. 1, 2, 3 a 4 k pozemkom registra C KN v zriadených záhradkárskych osadách vedených pod miestnym názvom „záhradkárska osada Za kláštorom, Za glóbusom a Za jasľami z celkovej výmery 8 787 m2 na výmeru 8 491 m2, katastrálne územie Rusovce – Slovenský zväz záhradkárov</w:t>
      </w:r>
    </w:p>
    <w:p w14:paraId="55CEF2C9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Žiadosť o predĺženie nájomného vzťahu k časti pozemku registra C KN parc. č. 965/1- zastavané plochy a nádvoria vo výmere 70 m2, katastrálne územie Rusovce v súlade s  § 9aa ods. 2 písm. e) zákona č. 138/1991 Zb. o majetku obcí v znení neskorších predpisov z dôvodu hodného osobitného zreteľa, o ktorom obecné zastupiteľstvo rozhodne trojpätinovou väčšinou všetkých poslancov - p. Hegedüs</w:t>
      </w:r>
    </w:p>
    <w:p w14:paraId="7F44E088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Poskytnutie vianočného finančného príspevku pre dôchodcov nad 70 rokov vrátane</w:t>
      </w:r>
    </w:p>
    <w:p w14:paraId="1066C79B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Návrh termínov zasadnutia miestneho zastupiteľstva na rok 2025</w:t>
      </w:r>
    </w:p>
    <w:p w14:paraId="52044512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Správa z vykonanej kontroly dodržiavania všeobecne záväzných právnych predpisov, všeobecne záväzných nariadení mestskej časti a interných predpisov mestskej časti Bratislava-Rusovce pri správe daní a miestnych poplatkov - poplatku za rozvoj za zdaňovacie obdobie rok 2023</w:t>
      </w:r>
    </w:p>
    <w:p w14:paraId="08DAB37C" w14:textId="77777777" w:rsidR="001B1E63" w:rsidRPr="001B1E63" w:rsidRDefault="001B1E63" w:rsidP="001B1E6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eastAsia="Times New Roman" w:hAnsi="Arial" w:cs="Arial"/>
          <w:sz w:val="20"/>
          <w:szCs w:val="20"/>
          <w:lang w:eastAsia="ar-SA"/>
        </w:rPr>
        <w:t>Správa z kontroly dodržiavania všeobecne záväzných právnych predpisov a interných predpisov mestskej časti Bratislava-Rusovce a kontrola plnenia ďalších úloh ustanovených osobitnými predpismi pri efektívnom, hospodárnom, účelovom a účinnom nakladaní s verejnými prostriedkami a majetkom mestskej časti pri hotovostných platbách v I. polroku 2024</w:t>
      </w:r>
    </w:p>
    <w:p w14:paraId="056E3D7F" w14:textId="77777777" w:rsidR="004B2051" w:rsidRPr="001B1E63" w:rsidRDefault="004B2051" w:rsidP="004B2051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B1E63">
        <w:rPr>
          <w:rFonts w:ascii="Arial" w:hAnsi="Arial"/>
          <w:sz w:val="20"/>
          <w:szCs w:val="20"/>
        </w:rPr>
        <w:t>Rôzne</w:t>
      </w: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2322E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19BF8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7411"/>
    <w:rsid w:val="0011753C"/>
    <w:rsid w:val="001220BB"/>
    <w:rsid w:val="0013010F"/>
    <w:rsid w:val="00143071"/>
    <w:rsid w:val="001524AC"/>
    <w:rsid w:val="0015502E"/>
    <w:rsid w:val="00165FF4"/>
    <w:rsid w:val="00176087"/>
    <w:rsid w:val="00180D13"/>
    <w:rsid w:val="00181E81"/>
    <w:rsid w:val="00184D22"/>
    <w:rsid w:val="001A3498"/>
    <w:rsid w:val="001A54D9"/>
    <w:rsid w:val="001B0C56"/>
    <w:rsid w:val="001B1E63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72D6"/>
    <w:rsid w:val="00281489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0EA6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39EE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D17C9"/>
    <w:rsid w:val="009D3A24"/>
    <w:rsid w:val="009D595A"/>
    <w:rsid w:val="009D7BFA"/>
    <w:rsid w:val="009E1629"/>
    <w:rsid w:val="009E67F0"/>
    <w:rsid w:val="009E680A"/>
    <w:rsid w:val="009F06D8"/>
    <w:rsid w:val="009F3113"/>
    <w:rsid w:val="009F31A2"/>
    <w:rsid w:val="009F5165"/>
    <w:rsid w:val="009F5E0B"/>
    <w:rsid w:val="00A05522"/>
    <w:rsid w:val="00A126E0"/>
    <w:rsid w:val="00A22F5B"/>
    <w:rsid w:val="00A25233"/>
    <w:rsid w:val="00A25A31"/>
    <w:rsid w:val="00A36100"/>
    <w:rsid w:val="00A37C03"/>
    <w:rsid w:val="00A414C9"/>
    <w:rsid w:val="00A41CFB"/>
    <w:rsid w:val="00A45709"/>
    <w:rsid w:val="00A45993"/>
    <w:rsid w:val="00A53F1B"/>
    <w:rsid w:val="00A56C9F"/>
    <w:rsid w:val="00A578CA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564F"/>
    <w:rsid w:val="00B078D7"/>
    <w:rsid w:val="00B16CB6"/>
    <w:rsid w:val="00B20B9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D382D"/>
    <w:rsid w:val="00BD53D7"/>
    <w:rsid w:val="00BD7F58"/>
    <w:rsid w:val="00BF203B"/>
    <w:rsid w:val="00C00811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246A"/>
    <w:rsid w:val="00C84872"/>
    <w:rsid w:val="00C84CD3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54B9A"/>
    <w:rsid w:val="00D668ED"/>
    <w:rsid w:val="00D703DE"/>
    <w:rsid w:val="00D74EBE"/>
    <w:rsid w:val="00D8450F"/>
    <w:rsid w:val="00D9718B"/>
    <w:rsid w:val="00DB048D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D4D"/>
    <w:rsid w:val="00ED0EEE"/>
    <w:rsid w:val="00ED3B5E"/>
    <w:rsid w:val="00ED7457"/>
    <w:rsid w:val="00EE08A9"/>
    <w:rsid w:val="00EE58D3"/>
    <w:rsid w:val="00EF2192"/>
    <w:rsid w:val="00F01AA2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53C6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6</cp:revision>
  <cp:lastPrinted>2020-09-01T17:20:00Z</cp:lastPrinted>
  <dcterms:created xsi:type="dcterms:W3CDTF">2024-11-08T11:08:00Z</dcterms:created>
  <dcterms:modified xsi:type="dcterms:W3CDTF">2024-11-08T12:03:00Z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